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10"/>
        <w:gridCol w:w="1457"/>
        <w:gridCol w:w="381"/>
        <w:gridCol w:w="1076"/>
        <w:gridCol w:w="945"/>
        <w:gridCol w:w="945"/>
        <w:gridCol w:w="945"/>
        <w:gridCol w:w="945"/>
        <w:gridCol w:w="1194"/>
        <w:gridCol w:w="945"/>
        <w:gridCol w:w="945"/>
        <w:gridCol w:w="945"/>
        <w:gridCol w:w="945"/>
        <w:gridCol w:w="945"/>
      </w:tblGrid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СЕРВИСНЫЙ ДОГОВОР    №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ТОВР25032020166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699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г.Москва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25.03.2020</w:t>
            </w:r>
          </w:p>
        </w:tc>
      </w:tr>
      <w:tr>
        <w:trPr>
          <w:trHeight w:val="17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Общество с ограниченной ответственностью "ВОЛЬТЕКО РУС",именуемое в дальнейшем «ЗАКАЗЧИК», в лице Генерального директора Сизовой О.А.,  действующего на основании Устава, с одной стороны, и ООО "ЗелСервис", именуемое в дальнейшем «СЕРВИСНЫЙ ЦЕНТР»,  в лице Генерального директора Уварова Валерия Борисовича, действующего на основании Устава, с другой стороны, вместе именуемые «Стороны», а индивидуально – «Сторона», заключили настоящий Сервисный договор (далее по тексту – Договор) о нижеследующем:</w:t>
            </w:r>
          </w:p>
        </w:tc>
      </w:tr>
      <w:tr>
        <w:trPr>
          <w:trHeight w:val="27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1. Предмет договора</w:t>
            </w:r>
          </w:p>
        </w:tc>
      </w:tr>
      <w:tr>
        <w:trPr>
          <w:trHeight w:val="7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1.1. Стороны заключили настоящий договор с целью организации гарантийного и послегарантийного ремонта Оборудования, произведенного ЗАКАЗЧИКОМ, а также его сервисного обслуживания.</w:t>
            </w:r>
          </w:p>
        </w:tc>
      </w:tr>
      <w:tr>
        <w:trPr>
          <w:trHeight w:val="7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 Перечень типов Оборудования, в отношении которого СЕРВИСНЫЙ ЦЕНТР уполномочен осуществлять гарантийное и послегарантийное обслуживание и ремонт приведен в Приложении №1 к настоящему Договору.</w:t>
            </w:r>
          </w:p>
        </w:tc>
      </w:tr>
      <w:tr>
        <w:trPr>
          <w:trHeight w:val="16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1.3. ЗАКАЗЧИК имеет право пересматривать перечень Оборудования, в отношении которого СЕРВИСНЫЙ ЦЕНТР уполномочен осуществлять гарантийное и послегарантийное обслуживание.  ЗАКАЗЧИК, при принятии решения о пересмотре такого перечня, уведомляет СЕРВИСНЫЙ ЦЕНТР о предстоящем изменении. После согласования Сторонами подписывается дополнительное соглашение к настоящему Договору с новым, измененным перечнем.</w:t>
            </w:r>
          </w:p>
        </w:tc>
      </w:tr>
      <w:tr>
        <w:trPr>
          <w:trHeight w:val="87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1.4. СЕРВИСНЫЙ ЦЕНТР проводит сервисное обслуживание, гарантийный и послегарантийный ремонт Оборудования ЗАКАЗЧИКА   независимо от места его приобретения(вариант Б). </w:t>
              <w:br/>
              <w:t>
</w:t>
            </w:r>
          </w:p>
        </w:tc>
      </w:tr>
      <w:tr>
        <w:trPr>
          <w:trHeight w:val="31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2. Обязательства сторон</w:t>
            </w:r>
          </w:p>
        </w:tc>
      </w:tr>
      <w:tr>
        <w:trPr>
          <w:trHeight w:val="4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 ЗАКАЗЧИК обязуется:</w:t>
            </w:r>
          </w:p>
        </w:tc>
      </w:tr>
      <w:tr>
        <w:trPr>
          <w:trHeight w:val="4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2.1.1. Обеспечить СЕРВИСНЫЙ ЦЕНТР необходимыми комплектами ремонтной документации.</w:t>
            </w:r>
          </w:p>
        </w:tc>
      </w:tr>
      <w:tr>
        <w:trPr>
          <w:trHeight w:val="10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2.1.2. Обеспечить СЕРВИСНЫЙ ЦЕНТР запасными частями, блоками, узлами и деталями (в дальнейшем Комплектующими), по предварительно согласованным письменным заявкам СЕРВИСНОГО ЦЕНТРА по ценам ниже на 20% цен в прайс-листе ЗАКАЗЧИКА, по адресу. http://service.mertech.ru/</w:t>
            </w:r>
          </w:p>
        </w:tc>
      </w:tr>
      <w:tr>
        <w:trPr>
          <w:trHeight w:val="7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2.1.3. Обеспечить бесплатную замену комплектующих вышедших из строя в гарантийный период. Замене не подлежат извлеченные из сборочных единиц элементы и расходные материалы. </w:t>
            </w:r>
          </w:p>
        </w:tc>
      </w:tr>
      <w:tr>
        <w:trPr>
          <w:trHeight w:val="4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 СЕРВИСНЫЙ ЦЕНТР обязуется:</w:t>
            </w:r>
          </w:p>
        </w:tc>
      </w:tr>
      <w:tr>
        <w:trPr>
          <w:trHeight w:val="10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2.2.1. Обеспечивать бесплатный для клиентов ремонт Оборудования ЗАКАЗЧИКА в течение всего гарантийного срока, при наличии гарантийного талона ЗАКАЗЧИКА. Гарантийный ремонт Оборудования осуществляется в соответствии с гарантийными обязательствами, указанными в гарантийном талоне на оборудование. </w:t>
            </w:r>
          </w:p>
        </w:tc>
      </w:tr>
      <w:tr>
        <w:trPr>
          <w:trHeight w:val="7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2.2.2. Обеспечивать (при необходимости) предпродажную подготовку, послегарантийное обслуживание и ремонт Оборудования ЗАКАЗЧИКА.</w:t>
            </w:r>
          </w:p>
        </w:tc>
      </w:tr>
      <w:tr>
        <w:trPr>
          <w:trHeight w:val="4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2.2.3. Проводить вышеперечисленные работы специалистами, имеющими необходимую квалификацию и опыт.</w:t>
            </w:r>
          </w:p>
        </w:tc>
      </w:tr>
      <w:tr>
        <w:trPr>
          <w:trHeight w:val="19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2.2.4. Не передавать третьим лицам без письменного разрешения ЗАКАЗЧИКА эксплуатационную (кроме конечных потребителей), техническую и другую документацию на Оборудование, а также узлы, блоки и конструкции, являющиеся интеллектуальной собственностью ЗАКАЗЧИКА. Обеспечить сохранение конфиденциальности, переданной ЗАКАЗЧИКОМ информации и принятие всех необходимых мер для ее защиты, по меньшей мере, с той же тщательностью, с какой СЕРВИСНЫЙ ЦЕНТР охраняет свою собственную конфиденциальную информацию;</w:t>
            </w:r>
          </w:p>
        </w:tc>
      </w:tr>
      <w:p>
        <w:r>
          <w:br w:type="page"/>
        </w:r>
      </w:p>
      <w:tr>
        <w:trPr>
          <w:trHeight w:val="25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3. ПОРЯДОК РАСЧЕТОВ</w:t>
            </w:r>
          </w:p>
        </w:tc>
      </w:tr>
      <w:tr>
        <w:trPr>
          <w:trHeight w:val="12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3.1.Оплата заказанных СЕРВИСНЫМ ЦЕНТРОМ Комплектующих производится 100% предоплатой по счету, выставленному ЗАКАЗЧИКОМ, если другие формы сотрудничества не оговорены отдельным договором.</w:t>
              <w:br/>
              <w:t>
Номенклатура, сроки и способ поставки оговариваются при приеме заказа.</w:t>
              <w:br/>
              <w:t>
</w:t>
              <w:br/>
              <w:t>
</w:t>
            </w:r>
          </w:p>
        </w:tc>
      </w:tr>
      <w:tr>
        <w:trPr>
          <w:trHeight w:val="10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3.2. За выполнение работы по гарантийному ремонту каждой единицы Оборудования ЗАКАЗЧИК производит СЕРВИСНОМУ ЦЕНТРУ оплату согласно Приложению №2 «Тарифы» к настоящему Договору, являющегося неотъемлемой частью настоящего Договора.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4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4.ПОРЯДОК ВЫПОЛНЕНИЯ И ОФОРМЛЕНИЯ РАБОТ ПО ГАРАНТИЙНОМУ РЕМОНТУ</w:t>
            </w:r>
          </w:p>
        </w:tc>
      </w:tr>
      <w:tr>
        <w:trPr>
          <w:trHeight w:val="17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 СЕРВИСНЫЙ ЦЕНТР отправляет ЗАКАЗЧИКУ рекламационный акт (форма акта приведена в приложении №5 к настоящему договору) с приложением к нему копии действительного гарантийного талона ЗАКАЗЧИКА на эту единицу Оборудования. ЗАКАЗЧИК при необходимости может затребовать неисправный прибор, или деталь, или их фотографии. В случае согласия с рекламацией ЗАКАЗЧИК сообщает об этом и при необходимости посылает комплектующие для ремонта.</w:t>
            </w:r>
          </w:p>
        </w:tc>
      </w:tr>
      <w:tr>
        <w:trPr>
          <w:trHeight w:val="11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4.2. Оплата работ по гарантийному ремонту, каждой единицы Оборудования отдельно, осуществляется на основании заполненного правильно, в полном объеме «Акта о выполнении работ по гарантийному ремонту и гарантийному обслуживанию» (далее по тексту Акт ВР). Акт ВР, и отрывного гарантийного талона.</w:t>
            </w:r>
          </w:p>
        </w:tc>
      </w:tr>
      <w:tr>
        <w:trPr>
          <w:trHeight w:val="4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Форма Акта ВР приведена в Приложении № 4 к настоящему Договору;</w:t>
            </w:r>
          </w:p>
        </w:tc>
      </w:tr>
      <w:tr>
        <w:trPr>
          <w:trHeight w:val="69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  Гарантийный талон считается действительным при наличии печати и заполненной записи ПРОДАВЦА.</w:t>
            </w:r>
          </w:p>
        </w:tc>
      </w:tr>
      <w:tr>
        <w:trPr>
          <w:trHeight w:val="7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Правильно заполненный отрывной талон: название, адрес и печать СЕРВИСНОГО ЦЕНТРА должны быть идентичны приведенным в Договоре.</w:t>
            </w:r>
          </w:p>
        </w:tc>
      </w:tr>
      <w:tr>
        <w:trPr>
          <w:trHeight w:val="4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4.3. Порядок действия при оформлении Акта ВР и сопутствующих документов:</w:t>
            </w:r>
          </w:p>
        </w:tc>
      </w:tr>
      <w:tr>
        <w:trPr>
          <w:trHeight w:val="7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4.3.1.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СЕРВИСНЫЙ ЦЕНТР оформляет Акт ВР, отрывной гарантийный талон и отправляет на почтовый адрес ЗАКАЗЧИКА.</w:t>
            </w:r>
          </w:p>
        </w:tc>
      </w:tr>
      <w:tr>
        <w:trPr>
          <w:trHeight w:val="10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4.3.2.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ЗАКАЗЧИК регистрирует Акт ВР в течение трех календарный дней с момента получения, и в течение пяти календарных дней с момента регистрации оплачивает СЕРВИСНОМУ ЦЕНТРУ сумму, согласно п.3.2.</w:t>
            </w:r>
          </w:p>
        </w:tc>
      </w:tr>
      <w:tr>
        <w:trPr>
          <w:trHeight w:val="8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4.3.3.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случае неправильного оформления документов ЗАКАЗЧИК оповещает СЕРВИСНЫЙ ЦЕНТР и высылает документы в адрес СЕРВИСНОГО ЦЕНТРА для устранения замечаний.</w:t>
            </w:r>
          </w:p>
        </w:tc>
      </w:tr>
      <w:tr>
        <w:trPr>
          <w:trHeight w:val="22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4.4.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Если за календарный месяц произведено более двух гарантийных ремонтов, оплата производится по итогам календарного месяца на основании «Отчета о выполненных работах по гарантийному ремонту» (Приложение №3 к настоящему Договору), который предоставляется ЗАКАЗЧИКУ не позднее 5 календарных дней после отчетного месяца. К нему прикладываются заполненные отрывные талоны, а также один счет на все услуги с формулировкой «Услуги по гарантийному ремонту детекторов (весов и т.д.) за месяц _______ 20___года по договору №___ от __________г.»</w:t>
            </w:r>
          </w:p>
        </w:tc>
      </w:tr>
      <w:tr>
        <w:trPr>
          <w:trHeight w:val="7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4.5.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Документы по оформлению работ по гарантийному ремонту Оборудования считается действительными в случае:</w:t>
            </w:r>
          </w:p>
        </w:tc>
      </w:tr>
      <w:tr>
        <w:trPr>
          <w:trHeight w:val="11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  Если документы по гарантийному ремонту каждой единицы Оборудования отправлены СЕРВИСНЫМ ЦЕНТРОМ не позднее одного месяца с даты проведения гарантийного ремонта, указанной в Акте ВР;</w:t>
            </w:r>
          </w:p>
        </w:tc>
      </w:tr>
      <w:tr>
        <w:trPr>
          <w:trHeight w:val="4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Полного и корректного внесения информации.</w:t>
            </w:r>
          </w:p>
        </w:tc>
      </w:tr>
      <w:tr>
        <w:trPr>
          <w:trHeight w:val="4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Требования настоящего пункта являются существенным условием настоящего Договора.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5.Ответственность сторон</w:t>
            </w:r>
          </w:p>
        </w:tc>
      </w:tr>
      <w:tr>
        <w:trPr>
          <w:trHeight w:val="10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5.1. Стороны несут ответственность в случае несоблюдения условий настоящего Договора в соответствии с действующим законодательством Российской Федерации.</w:t>
            </w:r>
          </w:p>
        </w:tc>
      </w:tr>
      <w:tr>
        <w:trPr>
          <w:trHeight w:val="10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5.2. ЗАКАЗЧИК в одностороннем порядке имеет право расторгнуть Договор, если он будет располагать документально подтвержденной информацией о невыполнении СЕРВИСНЫМ ЦЕНТРОМ пп.2.2.1 - 2.2.4 настоящего Договора.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4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6. ФОРС-МАЖОР</w:t>
            </w:r>
          </w:p>
        </w:tc>
      </w:tr>
      <w:tr>
        <w:trPr>
          <w:trHeight w:val="11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 Стороны освобождаются от ответственности за полное или частичное невыполнение обязательств по настоящему Договору, если оно явилось следствием наступления обстоятельств непреодолимой силы (форс-мажор).</w:t>
            </w:r>
          </w:p>
        </w:tc>
      </w:tr>
      <w:tr>
        <w:trPr>
          <w:trHeight w:val="90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6.2. При прекращении обстоятельств форс-мажора Стороны также обязаны незамедлительно известить друг друга.</w:t>
            </w:r>
          </w:p>
        </w:tc>
      </w:tr>
      <w:tr>
        <w:trPr>
          <w:trHeight w:val="132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6.3. Сторона, для которой создалась невозможность исполнения обязательств по настоящему Договору, обязана незамедлительно в письменном виде (факс, телекс и т.д.) известить другую Сторону о наступлении обстоятельств непреодолимой силы и подтвердить это документами, выданными и заверенными уполномоченными на это органами. В этом случае исполнение обязательств по Договору приостанавливается до прекращения этих обстоятельств.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7. ПРОЧИЕ УСЛОВИЯ</w:t>
            </w:r>
          </w:p>
        </w:tc>
      </w:tr>
      <w:tr>
        <w:trPr>
          <w:trHeight w:val="57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7.1. При возникновении споров стороны принимают меры к урегулированию их путем переговоров.</w:t>
            </w:r>
          </w:p>
        </w:tc>
      </w:tr>
      <w:tr>
        <w:trPr>
          <w:trHeight w:val="4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7.2. Стороны договорились о досудебном претензионном порядке урегулирования споров.</w:t>
            </w:r>
          </w:p>
        </w:tc>
      </w:tr>
      <w:tr>
        <w:trPr>
          <w:trHeight w:val="10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7.3. Срок направления претензии Сторонами от момента возникновения основания для ее предъявления – 20 (двадцать) календарных дней за исключением соблюдения порядка, предусмотренного главой 6 настоящего Договора.</w:t>
            </w:r>
          </w:p>
        </w:tc>
      </w:tr>
      <w:tr>
        <w:trPr>
          <w:trHeight w:val="8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7.4. Сторона, получившая претензию, должна рассмотреть ее и дать ответ другой Стороне по существу заявленной претензии в письменной форме не позднее 14-ти календарных дней со дня ее получения. </w:t>
              <w:br/>
              <w:t>
</w:t>
            </w:r>
          </w:p>
        </w:tc>
      </w:tr>
      <w:tr>
        <w:trPr>
          <w:trHeight w:val="7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 претензии и ответы на них направляются Сторонами друг другу заказными письмами с уведомлением о вручении.</w:t>
              <w:br/>
              <w:t>
</w:t>
            </w:r>
          </w:p>
        </w:tc>
      </w:tr>
      <w:tr>
        <w:trPr>
          <w:trHeight w:val="7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7.5. При невозможности урегулирования споров путем переговоров, споры разрешаются в Арбитражном суде г. Москвы.</w:t>
            </w:r>
          </w:p>
        </w:tc>
      </w:tr>
      <w:tr>
        <w:trPr>
          <w:trHeight w:val="8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7.6. Любые изменения и дополнения к настоящему Договору действительны при условии, если они совершены в письменной форме и подписаны полномочными представителями сторон.</w:t>
            </w:r>
          </w:p>
        </w:tc>
      </w:tr>
      <w:tr>
        <w:trPr>
          <w:trHeight w:val="84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7.7. Стороны признают, что недействительность каких-либо условий настоящего Договора, не влечет недействительность других положений настоящего Договора.</w:t>
            </w:r>
          </w:p>
        </w:tc>
      </w:tr>
      <w:tr>
        <w:trPr>
          <w:trHeight w:val="207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7.8. В случае изменения юридических адресов, почтовых адресов, банковских реквизитов, номеров телефонов, факсов, электронной почты, необходимых для надлежащего исполнения обязательств по настоящему договору, Стороны обязаны в пятидневный срок направить друг другу письменное сообщение (уведомление) о таких изменениях за подписью уполномоченного лица. Изменения считаются вступившими в силу, являются неотъемлемой частью договора, а договор, соответственно, измененным с момента получения другой Стороной данного сообщения (уведомления), если более поздний срок не указан в сообщении (уведомлении). </w:t>
            </w:r>
          </w:p>
        </w:tc>
      </w:tr>
      <w:tr>
        <w:trPr>
          <w:trHeight w:val="10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7.9. Договор составлен в 2 (двух) подлинных экземплярах на русском языке по одному для каждой из Сторон.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8. СРОК ДЕЙСТВИЯ ДОГОВОРА</w:t>
            </w:r>
          </w:p>
        </w:tc>
      </w:tr>
      <w:tr>
        <w:trPr>
          <w:trHeight w:val="76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8.1.Настоящий Договор вступает в силу с момента его подписания Сторонами и действует в течение одного календарного года.</w:t>
            </w:r>
          </w:p>
        </w:tc>
      </w:tr>
      <w:tr>
        <w:trPr>
          <w:trHeight w:val="73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8.2. Договор может быть расторгнут по инициативе одной из Сторон с письменным уведомлением другой Стороны за один месяц до расторжения.</w:t>
            </w:r>
          </w:p>
        </w:tc>
      </w:tr>
      <w:tr>
        <w:trPr>
          <w:trHeight w:val="79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8.3. При расторжении Договора ЗАКАЗЧИК и СЕРВИСНЫЙ ЦЕНТР составляют двусторонний акт сверки взаимных расчетов и в 5-ти дней с момента подписания акта производят взаиморасчеты. </w:t>
            </w:r>
          </w:p>
        </w:tc>
      </w:tr>
      <w:tr>
        <w:trPr>
          <w:trHeight w:val="14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8.4. В случае отсутствия со стороны СЕРВИСНОГО ЦЕНТРА нарушений настоящего Договора на протяжении всего срока его действия, и ни одна из Сторон не изъявит письменное желание о прекращении настоящего договора не позднее чем за 30 (Тридцать) календарных дней до истечения срока действия настоящего договора, договор считается пролонгированным сроком на календарный год. </w:t>
            </w:r>
          </w:p>
        </w:tc>
      </w:tr>
      <w:tr>
        <w:trPr>
          <w:trHeight w:val="4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9.РЕКВИЗИТЫ СТОРОН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Поставщик</w:t>
            </w:r>
          </w:p>
        </w:tc>
        <w:tc>
          <w:tcPr>
            <w:tcW w:w="945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Сервисный центр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Общество с ограниченной ответственностью "ВОЛЬТЕКО РУС"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ООО "ЗелСервис"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ИНН</w:t>
            </w:r>
          </w:p>
        </w:tc>
        <w:tc>
          <w:tcPr>
            <w:tcW w:w="1457" w:type="dxa"/>
            <w:gridSpan w:val="2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9718052883</w:t>
            </w: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КПП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505001001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ИНН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7735175112</w:t>
            </w: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КПП</w:t>
            </w:r>
          </w:p>
        </w:tc>
        <w:tc>
          <w:tcPr>
            <w:tcW w:w="1890" w:type="dxa"/>
            <w:gridSpan w:val="2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773501001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Юр.Адрес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141143, Московская обл, Щелковский район, Медвежьи Озера д, Сосновая ул, дом № 11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Юр.Адрес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124482, Москва г,, Зеленоград г,, корпус 301Б, этаж 1,помещение III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Факт.Адрес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141143, Московская обл, Щелковский район, Медвежьи Озера д, Сосновая ул, дом № 11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Факт.Адрес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124482, Москва г, Зеленоград г, корпус 301Б, этаж 1,помещение III, кв.к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Телефон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Телефон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8-977-480-49-49 ;8-499-705-05-67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Р/с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40702810701300023968 в АО "АЛЬФА-БАНК" г. Москва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Р/с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40702810238000119045 в ПАО СБЕРБАНК г. Москва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К/с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30101810200000000593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К/с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30101810400000000225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БИК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044525593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БИК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044525225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ОКАТО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45263591000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ОГРН</w:t>
            </w: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1187746493472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ОГРН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1177746255851</w:t>
            </w:r>
          </w:p>
        </w:tc>
        <w:tc>
          <w:tcPr>
            <w:tcW w:w="945" w:type="dxa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5"/>
            <w:tcBorders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ОКПО</w:t>
            </w:r>
          </w:p>
        </w:tc>
        <w:tc>
          <w:tcPr>
            <w:tcW w:w="1457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09969101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ОКВЭД</w:t>
            </w:r>
          </w:p>
        </w:tc>
        <w:tc>
          <w:tcPr>
            <w:tcW w:w="283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46.51.1; 46.52.2, 95.11,26.51.3</w:t>
            </w:r>
          </w:p>
        </w:tc>
        <w:tc>
          <w:tcPr>
            <w:tcW w:w="119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10. Подписи сторон:</w:t>
            </w:r>
          </w:p>
        </w:tc>
      </w:tr>
      <w:tr>
        <w:trPr>
          <w:trHeight w:val="60" w:hRule="atLeast"/>
        </w:trPr>
        <w:tc>
          <w:tcPr>
            <w:tcW w:w="2048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Поставщик</w:t>
            </w: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Сервисный центр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pict>
              <v:rect style="position:absolute;margin-left:0pt;margin-top:0pt;width:102pt;height:141pt;z-index:1;;v-text-anchor:top" strokecolor="000000" fillcolor="FFFFFF">
                <v:fill r:id="image000.png" Type="frame"/>
              </v:rect>
            </w:pict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Сизова О.А.</w:t>
            </w: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Уваров Валерий Борисович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  <w:pict>
              <v:rect style="position:absolute;margin-left:0pt;margin-top:0pt;width:92pt;height:31pt;z-index:0;;v-text-anchor:top" strokecolor="000000" fillcolor="FFFFFF">
                <v:fill r:id="image001.png" Type="frame"/>
              </v:rect>
            </w:pict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69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М.П.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М.П.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№ 1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сервисному договору № ТОВР25032020166 от 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г.Москва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ПЕРЕЧЕНЬ ОБОРУДОВАНИЯ</w:t>
            </w:r>
          </w:p>
        </w:tc>
      </w:tr>
      <w:tr>
        <w:trPr>
          <w:trHeight w:val="5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Мы, нижеподписавшиеся, уполномоченные представители: </w:t>
            </w:r>
          </w:p>
        </w:tc>
      </w:tr>
      <w:tr>
        <w:trPr>
          <w:trHeight w:val="201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Общество с ограниченной ответственностью «Вольтеко Рус», именуемое в дальнейшем «ЗАКАЗЧИК», в лице Генерального директора Сизовой О.А., действующего на основании Устава, с одной стороны, и ООО "ЗелСервис" именуемое в дальнейшем «СЕРВИСНЫЙ ЦЕНТР»,  в лице Генерального директора Уварова Валерия Борисовича,  действующего на основании Устава, с другой стороны, вместе именуемые «Стороны», а индивидуально – «Сторона», установили что   «СЕРВИСНЫЙ ЦЕНТР» оказывает   услуги   по   сервисному обслуживанию и ремонту в отношении следующих типов и видов Оборудования: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  Счетчики монет/банкнот торговой марки MERCURY , MERTECH;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  Просмотровые детекторы банкнот торговой марки MERCURY, MERTECH;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3.  Автоматические детекторы торговой марки MERCURY, MERTECH;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4.  Электронные весы торговой марки M-ER;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5.  Чековые принтеры и принтеры этикеток торговой марки MPRINT, MERTECH;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6.  Сканеры штрих-кода торговой марки MERCURY, MERTECH;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сторон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Поставщика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Сервисного Центра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«Вольтеко Рус» 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"ЗелСервис"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 / О.А. Сизова</w:t>
            </w: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Уваров Валерий Борисович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83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Исполнитель: менеджер Азатханова Анна 8-495-651-651-5 доб.225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№ 2 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сервисному договору № ТОВР25032020166 от 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Тарифы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BF0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Тип техники/Наименование работ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BF0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Тариф возмещения стоимости работ, вариант а) по п 1.4 руб.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BF0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Тариф возмещения стоимости работ, вариант б) по п 1.4 руб.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Счетчики монет/банкнот торговой марки MERCURY, MERTECH; 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450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Детекторы банкнот торговой марки MERCURY, MERTECH; 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350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Электронные весы торговой марки M-ER; 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350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Штрихкодовое оборудование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450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8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Чековые принтеры и принтеры этикеток 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350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сторон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Поставщика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Сервисного Центра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«Вольтеко Рус» 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"ЗелСервис"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 / О.А. Сизова</w:t>
            </w: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Уваров Валерий Борисович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83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Исполнитель: менеджер Азатханова Анна 8-495-651-651-5 доб.225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№ 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сервисному договору № ТОВР25032020166 от 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ОТЧЕТ О ВЫПОЛНЕННОМ ГАРАНТИЙНОМ РЕМОНТЕ №___________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_________________ 20__ г.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«______»  ____________   20__ г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Серийный номер изделия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Кол-во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Номер </w:t>
              <w:br/>
              <w:t>
Акта</w:t>
              <w:br/>
              <w:t>
</w:t>
            </w: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Описание дефекта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Сумма возмещения стоимости работ согласно Тарифу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8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Общая сумма возмещения стоимости гарантийных работ за месяц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___________________________выполнило в ________ 20___ года услуги по гарантийному ремонту согласно сервисного договора № ___________________________ на сумму ___________ (_____рублей ___ копеек) в том числе НДС ____ (Без НДС).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 работы выполнены в срок, заказчики и ПОСТАВЩИК претензий не имеют.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Приложения: гарантийные талоны ____ шт.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сторон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Поставщика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Сервисного Центра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«Вольтеко Рус» 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"ЗелСервис"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 / О.А. Сизова</w:t>
            </w: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Уваров Валерий Борисович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83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Исполнитель: менеджер Азатханова Анна 8-495-651-651-5 доб.225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№ 4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сервисному договору № ТОВР25032020166 от 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Акт  №________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 выполнении работ по гарантийному ремонту и гарантийному обслуживанию.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Сервисный договор №______________от______________________ (по тексту Договора Акт ВР)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Поставщик Общество с ограниченной ответственностью "ВОЛЬТЕКО РУС"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ИНН</w:t>
            </w:r>
          </w:p>
        </w:tc>
        <w:tc>
          <w:tcPr>
            <w:tcW w:w="2402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9718052883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КПП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505001001</w:t>
            </w:r>
          </w:p>
        </w:tc>
        <w:tc>
          <w:tcPr>
            <w:tcW w:w="2139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Р/с</w:t>
            </w:r>
          </w:p>
        </w:tc>
        <w:tc>
          <w:tcPr>
            <w:tcW w:w="11156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40702810701300023968 в АО "АЛЬФА-БАНК" г. Москва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К/с</w:t>
            </w:r>
          </w:p>
        </w:tc>
        <w:tc>
          <w:tcPr>
            <w:tcW w:w="10211" w:type="dxa"/>
            <w:gridSpan w:val="11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30101810200000000593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Юр.Адрес</w:t>
            </w:r>
          </w:p>
        </w:tc>
        <w:tc>
          <w:tcPr>
            <w:tcW w:w="10211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141143, Московская обл, Щелковский район, Медвежьи Озера д, Сосновая ул, дом № 11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Сервисный центр ООО "ЗелСервис"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ИНН</w:t>
            </w:r>
          </w:p>
        </w:tc>
        <w:tc>
          <w:tcPr>
            <w:tcW w:w="2402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7735175112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КПП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773501001</w:t>
            </w: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Юр.Адрес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124482, Москва г,, Зеленоград г,, корпус 301Б, этаж 1,помещение III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Р/с</w:t>
            </w:r>
          </w:p>
        </w:tc>
        <w:tc>
          <w:tcPr>
            <w:tcW w:w="10211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40702810238000119045 в ПАО СБЕРБАНК г. Москва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К/с</w:t>
            </w:r>
          </w:p>
        </w:tc>
        <w:tc>
          <w:tcPr>
            <w:tcW w:w="4292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30101810400000000225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4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Мы ниже подписавшиеся,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Представитель СЕРВИСНОГО ЦЕНТРА  Генеральный директор ООО "ЗелСервис" Уваров Валерий Борисович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 одной стороны, и Представитель ЗАКАЗЧИКА , Генеральный директор ООО «Вольтеко Рус» Сизова О.А., с другой стороны, составили настоящий АКТ о том, что СЕРВИСНЫЙ ЦЕНТР выполнил работы по гарантийному ремонту оборудования: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tcBorders>
              <w:top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(наименование оборудования)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Предоставил гарантийный талон в количестве _____ шт.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№ оборудования  ________________________    дата _____________________изготовления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523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Услуга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Кол-во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Ед.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Цена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23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Гарантийный ремонт  ________________</w:t>
              <w:br/>
              <w:t>
                                           (наименование оборудования)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шт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1667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сторон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Поставщика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Сервисного Центра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«Вольтеко Рус» 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ООО "ЗелСервис"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4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 / О.А. Сизова</w:t>
            </w: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Уваров Валерий Борисович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37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  <w:tc>
          <w:tcPr>
            <w:tcW w:w="6864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мп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699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Исполнитель: менеджер Азатханова Анна 8-495-651-651-5 доб.225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Приложение № 5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9" w:type="dxa"/>
            <w:gridSpan w:val="6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сервисному договору № ТОВР25032020166 от 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г.Москва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25.03.2020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13" w:type="dxa"/>
            <w:gridSpan w:val="1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Рекламационный Акт № _____________________ от «____»_________ 20____г.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Предприятие</w:t>
            </w:r>
          </w:p>
        </w:tc>
        <w:tc>
          <w:tcPr>
            <w:tcW w:w="969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Город:</w:t>
            </w:r>
          </w:p>
        </w:tc>
        <w:tc>
          <w:tcPr>
            <w:tcW w:w="969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Комиссия в составе: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Должность</w:t>
            </w:r>
          </w:p>
        </w:tc>
        <w:tc>
          <w:tcPr>
            <w:tcW w:w="686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ФИО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86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86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86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83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Составила настоящий акт на изделие, подлежащее гарантийному ремонту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№ п\п</w:t>
            </w:r>
          </w:p>
        </w:tc>
        <w:tc>
          <w:tcPr>
            <w:tcW w:w="3347" w:type="dxa"/>
            <w:vMerge w:val="restart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изделия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Заводской        №</w:t>
            </w:r>
          </w:p>
        </w:tc>
        <w:tc>
          <w:tcPr>
            <w:tcW w:w="21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корешок </w:t>
              <w:br/>
              <w:t>
гар.талона (копия корешка </w:t>
              <w:br/>
              <w:t>
прилагается к </w:t>
              <w:br/>
              <w:t>
Акту)</w:t>
              <w:br/>
              <w:t>
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 продажи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Описание дефекта, </w:t>
              <w:br/>
              <w:t>
предполагаем ый </w:t>
              <w:br/>
              <w:t>
неисправный элемент, </w:t>
              <w:br/>
              <w:t>
подлежащий замене</w:t>
              <w:br/>
              <w:t>
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 неисправного элемента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Предполагаемая причина неисправности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47" w:type="dxa"/>
            <w:vMerge w:val="continue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изготовл ения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отгрузки</w:t>
            </w:r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Просим: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9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11" w:type="dxa"/>
            <w:gridSpan w:val="11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11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Подпись членов комиссии: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МП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68" w:type="dxa"/>
            <w:gridSpan w:val="1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image001.png" Type="http://schemas.openxmlformats.org/officeDocument/2006/relationships/image" Target="media/image001.png"/>
	<Relationship Id="image000.png" Type="http://schemas.openxmlformats.org/officeDocument/2006/relationships/image" Target="media/image000.png"/>
</Relationships>
</file>